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advantage of a business combination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Utilizing duplicative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separate management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Shared fixed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Horizontally combining levels within the marketing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1"/>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combinations may viewed as a way to take advantage of economies of scale by utilizing common facilities and sharing fixed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One large bank’s acquisition of another bank would be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conglomerate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merger.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1"/>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merger occurs when two companies offering similar products or services that are likely competitors in the same marketplace merge.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nation-wide bank’s acquisition of a major investment advisory firm would be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conglomerate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merger.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extension merger occurs when the acquiring company is expanding its product offerings in the market place in which it sells.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 ADAC.FISC.1-1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building materials company’s acquisition of a television station would be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conglomerate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extension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merger.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5"/>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these firms are in unrelated lines of business, this would be a conglomerate merger.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advantage of business combination can occur when the existing owner of a company sells out and receives: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to defer the taxable gain as a "tax-free reorganization."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to defer the taxable gain as a "tax-free reorganization."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to create a taxable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to create a taxable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owners of a business sell their interests for cash or accept debt instruments, they would have an immediate taxable gain. However, if they accept common stock of another corporation and the transaction is crafted as such, they may account for the transaction as a “tax-free reorganization.” If this is the case, no taxes are paid until they sell the shares received in the transaction.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controlling interest in a company implies that the parent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owns all of the subsidiary's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acquired a majority of the subsidiary's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paid cash for a majority of the subsidiary's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transferred common stock for a majority of the subsidiary's outstanding bonds and debentures.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4"/>
              <w:gridCol w:w="6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controlling interest is over 50% of the company’s voting stock.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Some advantages of obtaining control by acquiring a controlling interest in stock include all </w:t>
            </w:r>
            <w:r>
              <w:rPr>
                <w:rStyle w:val="DefaultParagraphFont"/>
                <w:rFonts w:ascii="Times New Roman" w:eastAsia="Times New Roman" w:hAnsi="Times New Roman" w:cs="Times New Roman"/>
                <w:b/>
                <w:bCs/>
                <w:i w:val="0"/>
                <w:iCs w:val="0"/>
                <w:smallCaps w:val="0"/>
                <w:color w:val="000000"/>
                <w:sz w:val="22"/>
                <w:szCs w:val="22"/>
                <w:bdr w:val="nil"/>
                <w:rtl w:val="0"/>
              </w:rPr>
              <w:t>but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Negotiations are made directly with the acquiree’s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liability of each corporation is limited to its own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may be lower since only a controlling interest in the assets, not the total assets, is acquired.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Tax advantages may result from preservation of the legal 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7"/>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was acquiring a controlling interest in stock, the negotiations would be with the target company’s stockholders.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 occurs when the management of the target company purchases a controlling interest in that company and the company incurs a significant amount of debt as a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poison pill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leveraged buyout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leveraged buyout is defensive move against an unfriendly takeover where management of the target company purchases a controlling interest in the company. Usually, a significant amount of debt is incurred.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costs such as the fees of accountants and lawyers that were necessary to negotiate and consummate the purchase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recorded as a deferred asset and amortized over a period not to exceed 15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expensed if immaterial but capitalized and amortized if over 2% of the acquisition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expensed in the period of the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included as part of the price paid for the company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of the acquisition, such as professional fees incurred to negotiate and consummate the purchase, are expensed in the period of purchase. Costs related to the issuance of securities related to the purchase may be deducted from the value assigned to paid-in capital in excess of par.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costs of a business combination can be deducted from the value assigned to paid-in capital in excess of par?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and indirect acquisition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acquisition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acquisition costs and stock issue costs if stock is issued as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issue costs if stock is issued as consideration.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issue costs can be deducted from the value assigned to paid-in capital in excess of par when stock is issued as consideration. All other direct and indirect acquisition costs are expensed.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determining the fair values of assets acquired in an acquisition, the highest level of measurement per GAAP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adjusted market value based on prices of similar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unadjusted market values in an actively traded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discounted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entity’s best estimate of an exit or sale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4"/>
              <w:gridCol w:w="7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provides a hierarchy of values where the highest level measurement possible should be used.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levels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1 - Unadjusted quoted market values in an actively traded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2 - Adjusted market value based on prices of similar assets or on observable other inputs such as interest rates.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3 - Fair value based on unobservable inputs such as the entity’s best estimate of an exit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Larry’s Liquor acquired the net assets of Drake’s Drinks in exchange for cash. The acquisition price exceeds the fair value of the net assets acquired. How should Larry’s Liquor determine the amounts to be reported for the plant and equipment, and for long-term debt of the acquired Drake’s Drinks?</w:t>
            </w:r>
          </w:p>
          <w:p>
            <w:pPr>
              <w:pStyle w:val="p"/>
              <w:shd w:val="clear" w:color="auto" w:fill="FFFFFF"/>
              <w:bidi w:val="0"/>
              <w:spacing w:before="0" w:beforeAutospacing="0" w:after="0" w:afterAutospacing="0"/>
              <w:jc w:val="left"/>
            </w:pPr>
          </w:p>
          <w:p>
            <w:pPr>
              <w:pStyle w:val="p"/>
              <w:shd w:val="clear" w:color="auto" w:fill="FFFFFF"/>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u w:val="single"/>
                <w:bdr w:val="nil"/>
                <w:rtl w:val="0"/>
              </w:rPr>
              <w:t>Plant and Equipment</w:t>
            </w:r>
            <w:r>
              <w:rPr>
                <w:rStyle w:val="DefaultParagraphFont"/>
                <w:rFonts w:ascii="Courier New" w:eastAsia="Courier New" w:hAnsi="Courier New" w:cs="Courier New"/>
                <w:b w:val="0"/>
                <w:bCs w:val="0"/>
                <w:i w:val="0"/>
                <w:iCs w:val="0"/>
                <w:smallCaps w:val="0"/>
                <w:color w:val="000000"/>
                <w:sz w:val="20"/>
                <w:szCs w:val="20"/>
                <w:bdr w:val="nil"/>
                <w:rtl w:val="0"/>
              </w:rPr>
              <w:t xml:space="preserve">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Long-Term Debt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0"/>
                      <w:szCs w:val="20"/>
                      <w:bdr w:val="nil"/>
                      <w:rtl w:val="0"/>
                    </w:rPr>
                    <w:t>Fair value</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Drake's carrying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Fair value</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Fair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Drake's carrying amount</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Fair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Drake's carrying amount</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Drake's carrying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6"/>
              <w:gridCol w:w="6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assets acquired and liabilities assumed in an acquisition should be recorded at fair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Crystal Co. purchased all of the common stock of Sill Corp. on January 1 of the current year. Five years prior to the acquisition, Sill Corp. had issued 30-year bonds bearing an interest rate of 8%. At the time of the acquisition, the prevailing interest rate for similar bonds was 5%. These bonds should be included in the consolidated balance sheet 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 value higher than Sill’s recorded value due to the change in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 value lower than Sill’s recorded value due to the change in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Sill’s recorded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assets acquired and liabilities assumed should be recorded at their fair values. A change in interest rates may result in a market value that is different than the recorded value of the bonds. Generally, when interest rates fall, prices on bonds with higher stated interest rates will increase as investors are generally willing to pay more for the higher rate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ACME Co. paid $110,000 for the net assets of Comb Corp. At the time of the acquisition the following information was available related to Comb's balance sheet:</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590"/>
              <w:gridCol w:w="189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recorded by ACME for the Building?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5"/>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Identifiable assets and liabilities of the acquiree are recorded at fair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 is acquiring XYZ Inc. XYZ has the following intangible assets:</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Patent on a product that is deemed to have no useful life $10,000.</w:t>
                  </w:r>
                </w:p>
              </w:tc>
            </w:tr>
            <w:tr>
              <w:tblPrEx>
                <w:jc w:val="left"/>
                <w:tblCellMar>
                  <w:top w:w="0" w:type="dxa"/>
                  <w:left w:w="0" w:type="dxa"/>
                  <w:bottom w:w="0" w:type="dxa"/>
                  <w:right w:w="0" w:type="dxa"/>
                </w:tblCellMar>
              </w:tblPrEx>
              <w:trPr>
                <w:cantSplit w:val="0"/>
                <w:jc w:val="left"/>
              </w:trPr>
              <w:tc>
                <w:tcPr>
                  <w:tcW w:w="86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Customer list with an observable fair value of $50,000.</w:t>
                  </w:r>
                </w:p>
              </w:tc>
            </w:tr>
            <w:tr>
              <w:tblPrEx>
                <w:jc w:val="left"/>
                <w:tblCellMar>
                  <w:top w:w="0" w:type="dxa"/>
                  <w:left w:w="0" w:type="dxa"/>
                  <w:bottom w:w="0" w:type="dxa"/>
                  <w:right w:w="0" w:type="dxa"/>
                </w:tblCellMar>
              </w:tblPrEx>
              <w:trPr>
                <w:cantSplit w:val="0"/>
                <w:jc w:val="left"/>
              </w:trPr>
              <w:tc>
                <w:tcPr>
                  <w:tcW w:w="86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5-year operating lease with favorable terms having a discounted present value of $8,000.</w:t>
                  </w:r>
                </w:p>
              </w:tc>
            </w:tr>
            <w:tr>
              <w:tblPrEx>
                <w:jc w:val="left"/>
                <w:tblCellMar>
                  <w:top w:w="0" w:type="dxa"/>
                  <w:left w:w="0" w:type="dxa"/>
                  <w:bottom w:w="0" w:type="dxa"/>
                  <w:right w:w="0" w:type="dxa"/>
                </w:tblCellMar>
              </w:tblPrEx>
              <w:trPr>
                <w:cantSplit w:val="0"/>
                <w:jc w:val="left"/>
              </w:trPr>
              <w:tc>
                <w:tcPr>
                  <w:tcW w:w="86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Identifiable research and development costs of $100,000.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ABC will record how much for acquired Intangible Assets from the purchase of XYZ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0"/>
              <w:gridCol w:w="7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59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to be recorded</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operating lease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Identifiable research and development costs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patent is on a product having no useful life, it has no value.  It is appropriate to recognize the other intangibles in an acquisition.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considered an identifiable intangible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Assembled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backlog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domain name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assembled workforce is specifically stated by FASB as not qualifying as an identifiable intangible asset. Whatever value it has would be included in the value recorded for goodwill.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contingent liability of an acquiree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future consideration due that is part of the acquisition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recorded when it is probable that future events will confirm its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be recorded beyond the measurement period under certain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recorded even if the amount cannot be reasonably estimated.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criteria must be met for an estimate of a contingent liability to be recorded: 1) information available indicates a liability had been incurred at the acquisition date, and 2) the amount of the liability can be reasonably estimated. Examples of a contingent liability might include pending claims, unfavorable lawsuits or environmental liabilities. Contingent liabilities should not be confused with contingent consideration that is part of the acquisition agreement.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results when: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controlling interest is acquired.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acquisition exceeds the sum of the fair values of the net identifiable assets acquired.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fair value of net assets acquired exceeds the acquisition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acquisition exceeds the book value of an acquired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acquisition price exceeds the sum of the fair value of the net identifiable assets acquired, the excess price is goodwill.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Cozzi Company is being purchased and has the following balance sheet as of the purchase date: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393"/>
              <w:gridCol w:w="1509"/>
              <w:gridCol w:w="785"/>
              <w:gridCol w:w="2378"/>
              <w:gridCol w:w="1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2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84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71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$ 90,000</w:t>
                  </w:r>
                </w:p>
              </w:tc>
            </w:tr>
            <w:tr>
              <w:tblPrEx>
                <w:jc w:val="left"/>
                <w:tblCellMar>
                  <w:top w:w="0" w:type="dxa"/>
                  <w:left w:w="0" w:type="dxa"/>
                  <w:bottom w:w="0" w:type="dxa"/>
                  <w:right w:w="0" w:type="dxa"/>
                </w:tblCellMar>
              </w:tblPrEx>
              <w:trPr>
                <w:cantSplit w:val="0"/>
                <w:jc w:val="left"/>
              </w:trPr>
              <w:tc>
                <w:tcPr>
                  <w:tcW w:w="282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assets</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180,000</w:t>
                  </w:r>
                </w:p>
              </w:tc>
              <w:tc>
                <w:tcPr>
                  <w:tcW w:w="84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71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290,000</w:t>
                  </w:r>
                </w:p>
              </w:tc>
            </w:tr>
            <w:tr>
              <w:tblPrEx>
                <w:jc w:val="left"/>
                <w:tblCellMar>
                  <w:top w:w="0" w:type="dxa"/>
                  <w:left w:w="0" w:type="dxa"/>
                  <w:bottom w:w="0" w:type="dxa"/>
                  <w:right w:w="0" w:type="dxa"/>
                </w:tblCellMar>
              </w:tblPrEx>
              <w:trPr>
                <w:cantSplit w:val="0"/>
                <w:jc w:val="left"/>
              </w:trPr>
              <w:tc>
                <w:tcPr>
                  <w:tcW w:w="282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$380,000</w:t>
                  </w:r>
                </w:p>
              </w:tc>
              <w:tc>
                <w:tcPr>
                  <w:tcW w:w="84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71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$380,000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paid for Cozzi's net assets is $500,000. The fixed assets have a fair value of $220,000, and the liabilities have a fair value of $110,000. The amount of goodwill to be recorded in the purchase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4"/>
              <w:gridCol w:w="6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319"/>
                    <w:gridCol w:w="1724"/>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Current assets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Fixed assets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(110,000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310,000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190,000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Publics Company acquired the net assets of Citizen Company during 2016. The purchase price was $800,000. On the date of the transaction, Citizen had no long-term investments in marketable equity securities and $400,000 in liabilities, of which the fair value approximated book value. The fair value of Citizen’s assets on the acquisition date was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9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5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assets</w:t>
                  </w:r>
                </w:p>
              </w:tc>
              <w:tc>
                <w:tcPr>
                  <w:tcW w:w="19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$ 800,000</w:t>
                  </w:r>
                </w:p>
              </w:tc>
            </w:tr>
            <w:tr>
              <w:tblPrEx>
                <w:jc w:val="left"/>
                <w:tblCellMar>
                  <w:top w:w="0" w:type="dxa"/>
                  <w:left w:w="0" w:type="dxa"/>
                  <w:bottom w:w="0" w:type="dxa"/>
                  <w:right w:w="0" w:type="dxa"/>
                </w:tblCellMar>
              </w:tblPrEx>
              <w:trPr>
                <w:cantSplit w:val="0"/>
                <w:jc w:val="left"/>
              </w:trPr>
              <w:tc>
                <w:tcPr>
                  <w:tcW w:w="35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Noncurrent assets</w:t>
                  </w:r>
                </w:p>
              </w:tc>
              <w:tc>
                <w:tcPr>
                  <w:tcW w:w="19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r>
            <w:tr>
              <w:tblPrEx>
                <w:jc w:val="left"/>
                <w:tblCellMar>
                  <w:top w:w="0" w:type="dxa"/>
                  <w:left w:w="0" w:type="dxa"/>
                  <w:bottom w:w="0" w:type="dxa"/>
                  <w:right w:w="0" w:type="dxa"/>
                </w:tblCellMar>
              </w:tblPrEx>
              <w:trPr>
                <w:cantSplit w:val="0"/>
                <w:jc w:val="left"/>
              </w:trPr>
              <w:tc>
                <w:tcPr>
                  <w:tcW w:w="35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Publics account for the difference between the fair value of the net assets acquired and the acquisition price of $800,000?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should be reduced by $200,000.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$600,000 gain on acquisition of business should be recognized.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$200,000 gain on acquisition of business should be recognized.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deferred credit of $200,000 should be set up and subsequently amortized to future net income over a period not to exceed 40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3"/>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59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total assets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liabilities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net assets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 of business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acquisition price exceeds the fair value of the identifiable net assets acquired, the price deficiency is a gain.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ACME Co. paid $110,000 for the net assets of Comb Corp. At the time of the acquisition the following information was available related to Comb's balance sheet:</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590"/>
              <w:gridCol w:w="189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goodwill or gain related to the acquisition?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of $70,000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of $30,000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gain of $30,000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gain of $70,000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2"/>
              <w:gridCol w:w="6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24"/>
                    <w:gridCol w:w="1561"/>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net assets acquired:</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180,000</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 of business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Jones Company acquired Jackson Company for $2,000,000 cash. At that time, the fair value of recorded assets and liabilities was $1,500,000 and $250,000, respectively. Jackson also had unrecorded copyrights valued at $150,000 and its direct costs related to the acquisition were $50,000. What was the amount of the goodwill related to the acquisition?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4"/>
              <w:gridCol w:w="6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30"/>
                    <w:gridCol w:w="1775"/>
                    <w:gridCol w:w="1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Assets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Copyrights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related to the acquisition are expensed in the period the acquisition is made.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Jones company acquired Jackson Company for $2,000,000 cash. At that time, the fair value of recorded assets and liabilities was $1,500,000 and $250,000, respectively. Jackson also had in-process research and development projects valued at $150,000 and its pension plan’s projected benefit obligation exceeded the plan assets by $50,000. What was the amount of the goodwill related to the acquisition?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4"/>
              <w:gridCol w:w="6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47"/>
                    <w:gridCol w:w="1766"/>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Assets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Research and development</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Excess pension liability</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1,350,000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Orbit Inc. purchased Planet Co. on January 1, 2016. At that time an existing patent having a 5-year life was not recorded as a separately identified intangible asset. At the end of fiscal year 2015, it is determined the patent is valued at $20,000, and goodwill has a book value of $100,000. How should intangible assets be reported at the beginning of fiscal year 2016?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$80,000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$80,000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$16,000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1"/>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no case may the measurement period exceed a year; therefore, goodwill will remain at its $100,000 book value, and the patent will not be recorded.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Orbit Inc. purchased Planet Co. on January 1, 2015. At that time an existing patent having a 5-year estimated life was assigned a provisional value of $10,000 and goodwill was assigned a value of $100,000. By the end of fiscal year 2015, better information was available that indicated the fair value of the patent was $20,000. How should intangible assets be reported at the beginning of fiscal year 2016?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$100,000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$84,000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$90,000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Patent $20,000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447"/>
                    <w:gridCol w:w="1515"/>
                    <w:gridCol w:w="2149"/>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estimate</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Provisional value</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 needed</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Provisional goodwill</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2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goodwill</w:t>
                        </w:r>
                      </w:p>
                    </w:tc>
                    <w:tc>
                      <w:tcPr>
                        <w:tcW w:w="166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90,000</w:t>
                        </w:r>
                      </w:p>
                    </w:tc>
                    <w:tc>
                      <w:tcPr>
                        <w:tcW w:w="30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75"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Amortization of the patent in 2016 based on the new estimate should be $20,000 / 5 = $4,000, so the book value of the patent at December 31, 2016 would be $16,000 ($20,000 - $4,000)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Balter Inc. acquired Jersey Company on January 1, 2016. When the purchase occurred Jersey Company had the following information related to fixed assets:</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03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Land</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Building</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Accumulated Depreciation</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Accumulated Depreciation</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has a 10-year remaining useful life and the equipment has a 5-year remaining useful life. The fair value of the assets on that date were: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3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Land</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Building</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130,000</w:t>
                  </w:r>
                </w:p>
              </w:tc>
            </w:tr>
            <w:tr>
              <w:tblPrEx>
                <w:jc w:val="left"/>
                <w:tblCellMar>
                  <w:top w:w="0" w:type="dxa"/>
                  <w:left w:w="0" w:type="dxa"/>
                  <w:bottom w:w="0" w:type="dxa"/>
                  <w:right w:w="0" w:type="dxa"/>
                </w:tblCellMar>
              </w:tblPrEx>
              <w:trPr>
                <w:cantSplit w:val="0"/>
                <w:jc w:val="left"/>
              </w:trPr>
              <w:tc>
                <w:tcPr>
                  <w:tcW w:w="58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8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2016 depreciation expense Balter will record related to purchasing Jersey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120"/>
                    <w:gridCol w:w="3057"/>
                    <w:gridCol w:w="1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6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4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 $130,000 / 10 years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jc w:val="left"/>
                      <w:tblCellMar>
                        <w:top w:w="0" w:type="dxa"/>
                        <w:left w:w="0" w:type="dxa"/>
                        <w:bottom w:w="0" w:type="dxa"/>
                        <w:right w:w="0" w:type="dxa"/>
                      </w:tblCellMar>
                    </w:tblPrEx>
                    <w:trPr>
                      <w:cantSplit w:val="0"/>
                      <w:jc w:val="left"/>
                    </w:trPr>
                    <w:tc>
                      <w:tcPr>
                        <w:tcW w:w="26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4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 $ 75,000 / 5 years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w:t>
                        </w:r>
                      </w:p>
                    </w:tc>
                  </w:tr>
                  <w:tr>
                    <w:tblPrEx>
                      <w:jc w:val="left"/>
                      <w:tblCellMar>
                        <w:top w:w="0" w:type="dxa"/>
                        <w:left w:w="0" w:type="dxa"/>
                        <w:bottom w:w="0" w:type="dxa"/>
                        <w:right w:w="0" w:type="dxa"/>
                      </w:tblCellMar>
                    </w:tblPrEx>
                    <w:trPr>
                      <w:cantSplit w:val="0"/>
                      <w:jc w:val="left"/>
                    </w:trPr>
                    <w:tc>
                      <w:tcPr>
                        <w:tcW w:w="26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28,000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Polk issues common stock to acquire all the assets of the Sam Company on January 1, 2016. There is a contingent share agreement, which states that if the income of the Sam Division exceeds a certain level during 2016 and 2017, additional shares will be issued on January 1, 2018. The impact of issuing the additional shares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price assigned to fixed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no effect on asset values, but to reassign the amounts assigned to equity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 additional goodwill.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agreement to issue added stock upon the occurrence of a future event is considered to be a change in the estimate of the value of shares issued. The only entry made is at the date of the added stock issue to reassign the original consideration assigned to the stock to a greater number of shares. This typically results in an entry to increase the Common Stock account and decrease Paid-in Capital in Excess of Par.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Jones Company acquired Jackson Company for $2,000,000 cash. At that time, the fair value of recorded assets and liabilities was $1,500,000 and $250,000, respectively. If Jackson meets specified sales targets, Jones is required to pay an additional $200,000 in cash per the acquisition agreement.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Jones estimates the probability of this to be 50%. The direct costs related to the acquisition were $50,000. What was the amount of the goodwill related to the acquisition?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4"/>
              <w:gridCol w:w="6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54"/>
                    <w:gridCol w:w="1762"/>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16"/>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 Cash at closing</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Contingent consideration</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r>
                  <w:tr>
                    <w:tblPrEx>
                      <w:jc w:val="left"/>
                      <w:tblCellMar>
                        <w:top w:w="0" w:type="dxa"/>
                        <w:left w:w="0" w:type="dxa"/>
                        <w:bottom w:w="0" w:type="dxa"/>
                        <w:right w:w="0" w:type="dxa"/>
                      </w:tblCellMar>
                    </w:tblPrEx>
                    <w:trPr>
                      <w:cantSplit w:val="0"/>
                      <w:trHeight w:val="228"/>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Assets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1,250,000</w:t>
                        </w:r>
                      </w:p>
                    </w:tc>
                  </w:tr>
                  <w:tr>
                    <w:tblPrEx>
                      <w:jc w:val="left"/>
                      <w:tblCellMar>
                        <w:top w:w="0" w:type="dxa"/>
                        <w:left w:w="0" w:type="dxa"/>
                        <w:bottom w:w="0" w:type="dxa"/>
                        <w:right w:w="0" w:type="dxa"/>
                      </w:tblCellMar>
                    </w:tblPrEx>
                    <w:trPr>
                      <w:cantSplit w:val="0"/>
                      <w:jc w:val="left"/>
                    </w:trPr>
                    <w:tc>
                      <w:tcPr>
                        <w:tcW w:w="44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201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related to the acquisition are expensed in the period the acquisition is made.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ACME Co. paid $110,000 for the net assets of Comb Corp. At the time of the acquisition the following information was available related to Comb's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590"/>
              <w:gridCol w:w="189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Assets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Building</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4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7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gain or loss on disposal of business should Comb Corp.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Gain of $60,000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Gain of $60,000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 of $30,000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 of $60,000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2"/>
              <w:gridCol w:w="6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24"/>
                    <w:gridCol w:w="1561"/>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values of net assets acquired:</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on sale of business</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Vibe Company purchased the net assets of Atlantic Company in a business combination accounted for as a purchase. As a result, goodwill was recorded. For tax purposes, this combination was considered to be a tax-free merger. Included in the assets is a building with an appraised value of $210,000 on the date of the business combination. This asset had a net book value of $70,000. The building had an adjusted tax basis to Atlantic (and to Vibe as a result of the merger) of $120,000. Assuming a 40% income tax rate, at what amount should Vibe record this building on its books after the purchase?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Deferred Tax</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Building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3"/>
              <w:gridCol w:w="6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45"/>
                    <w:gridCol w:w="2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6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building</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Mar>
                        <w:top w:w="0" w:type="dxa"/>
                        <w:left w:w="0" w:type="dxa"/>
                        <w:bottom w:w="0" w:type="dxa"/>
                        <w:right w:w="0" w:type="dxa"/>
                      </w:tblCellMar>
                    </w:tblPrEx>
                    <w:trPr>
                      <w:cantSplit w:val="0"/>
                      <w:jc w:val="left"/>
                    </w:trPr>
                    <w:tc>
                      <w:tcPr>
                        <w:tcW w:w="46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basis of building</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w:t>
                        </w:r>
                      </w:p>
                    </w:tc>
                  </w:tr>
                  <w:tr>
                    <w:tblPrEx>
                      <w:jc w:val="left"/>
                      <w:tblCellMar>
                        <w:top w:w="0" w:type="dxa"/>
                        <w:left w:w="0" w:type="dxa"/>
                        <w:bottom w:w="0" w:type="dxa"/>
                        <w:right w:w="0" w:type="dxa"/>
                      </w:tblCellMar>
                    </w:tblPrEx>
                    <w:trPr>
                      <w:cantSplit w:val="0"/>
                      <w:jc w:val="left"/>
                    </w:trPr>
                    <w:tc>
                      <w:tcPr>
                        <w:tcW w:w="46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not deductible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6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x 40%</w:t>
                        </w:r>
                      </w:p>
                    </w:tc>
                  </w:tr>
                  <w:tr>
                    <w:tblPrEx>
                      <w:jc w:val="left"/>
                      <w:tblCellMar>
                        <w:top w:w="0" w:type="dxa"/>
                        <w:left w:w="0" w:type="dxa"/>
                        <w:bottom w:w="0" w:type="dxa"/>
                        <w:right w:w="0" w:type="dxa"/>
                      </w:tblCellMar>
                    </w:tblPrEx>
                    <w:trPr>
                      <w:cantSplit w:val="0"/>
                      <w:jc w:val="left"/>
                    </w:trPr>
                    <w:tc>
                      <w:tcPr>
                        <w:tcW w:w="46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Deferred tax liability</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36,000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an acquisition of another company occurs, FASB requires disclosing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for each major class of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concerning contingent consideration including a description of the arrangements and the range of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of operations for the current period if both companies had remained separate.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qualitative description of factors that make up the goodwill recognized.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requires revenue and earnings of the acquiree since the acquisition date and proforma revenue and earnings had the acquisition occurred at the start of the accounting period, but does not require results of operations for the current period if both companies had remained separate.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performing a goodwill impairment test, the company had the following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8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Estimated implied fair value of reporting unit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r>
            <w:tr>
              <w:tblPrEx>
                <w:jc w:val="left"/>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net assets on date of measurement (without 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Existing net book value of reporting unit (without 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r>
            <w:tr>
              <w:tblPrEx>
                <w:jc w:val="left"/>
                <w:tblCellMar>
                  <w:top w:w="0" w:type="dxa"/>
                  <w:left w:w="0" w:type="dxa"/>
                  <w:bottom w:w="0" w:type="dxa"/>
                  <w:right w:w="0" w:type="dxa"/>
                </w:tblCellMar>
              </w:tblPrEx>
              <w:trPr>
                <w:cantSplit w:val="0"/>
                <w:jc w:val="left"/>
              </w:trPr>
              <w:tc>
                <w:tcPr>
                  <w:tcW w:w="666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Book value of goodwill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upon this information the proper conclusion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recognize a goodwill impairment loss of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not impaired.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recognize a goodwill impairment loss of $40,000.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should recognize a goodwill impairment loss of $60,000.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2"/>
              <w:gridCol w:w="6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08"/>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Test: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implied fair value of the reporting unit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book values, including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is indicated since the book value of the unit exceeds the fair value.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Loss Calculation:</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implied fair value of the reporting unit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Fair value of net assets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fair value of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recorded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impairment loss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performing the impairment test for goodwill, the company had the following 2016 and 2017 information available.</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83"/>
              <w:gridCol w:w="1638"/>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2016</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2017</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Fair value of the reporting unit</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55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Net book value (including $50,000 goodwill)</w:t>
                  </w:r>
                </w:p>
              </w:tc>
              <w:tc>
                <w:tcPr>
                  <w:tcW w:w="153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carrying value of the identifiable assets are a reasonable approximation of their fair values. Based upon this information what are the 2016 and 2017 adjustment to goodwill, if 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Courier New" w:eastAsia="Courier New" w:hAnsi="Courier New" w:cs="Courier New"/>
                <w:b w:val="0"/>
                <w:bCs w:val="0"/>
                <w:i w:val="0"/>
                <w:iCs w:val="0"/>
                <w:smallCaps w:val="0"/>
                <w:color w:val="000000"/>
                <w:sz w:val="20"/>
                <w:szCs w:val="20"/>
                <w:u w:val="single"/>
                <w:bdr w:val="nil"/>
                <w:rtl w:val="0"/>
              </w:rPr>
              <w:t>2016</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no adjustment</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$20,000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$10,000 increase</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$20,000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$10,000 decrease</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$20,000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$10,000 decrease</w:t>
                  </w: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 xml:space="preserve"> no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2"/>
              <w:gridCol w:w="6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08"/>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Test 2016:</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implied fair value of the reporting unit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book values, including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is indicated since the book value of the unit exceeds the fair value.</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Loss Calculation:</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implied fair value of the reporting unit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Fair value of net assets (360,000 - 50,000)</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310,000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fair value of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recorded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50,000</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impairment loss</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605"/>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Test 2017:</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implied fair value of the reporting unit</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trHeight w:val="216"/>
                      <w:jc w:val="left"/>
                    </w:trPr>
                    <w:tc>
                      <w:tcPr>
                        <w:tcW w:w="54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book values, including goodwill</w:t>
                        </w:r>
                      </w:p>
                    </w:tc>
                    <w:tc>
                      <w:tcPr>
                        <w:tcW w:w="198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impairment is indicated in 2017.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income factors should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considered in expected future income when estimating the value of goodwill?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sales for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extraordinary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forecast of future income may start by projecting recent years’ incomes into the future, it is important to factor out “one-time” occurrences such as extraordinary items that will not likely recur in the near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w:eastAsia="Calibri" w:hAnsi="Calibri" w:cs="Calibri"/>
                <w:b w:val="0"/>
                <w:bCs w:val="0"/>
                <w:i w:val="0"/>
                <w:iCs w:val="0"/>
                <w:smallCaps w:val="0"/>
                <w:color w:val="000000"/>
                <w:sz w:val="22"/>
                <w:szCs w:val="22"/>
                <w:bdr w:val="nil"/>
                <w:rtl w:val="0"/>
              </w:rPr>
              <w:t>When measuring the fair value of the acquired company as the price paid by the acquirer, the price calculation needs to consider the following EXCEPT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the estimated value of contingent consideration like assets or stock at a later date if specified events occur like targeted sales or income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the costs of accomplishing the acquisition, such as accounting and legal fees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common agreements like targeted sales or income performance by the acquire company are acceptable for 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issue costs from the stock of the acquirer may be expensed or they can be deducted from the value assigned to paid-in capital in excess of par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1"/>
              <w:gridCol w:w="6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costs are expensed and not included in the price of the company acquired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w:eastAsia="Calibri" w:hAnsi="Calibri" w:cs="Calibri"/>
                <w:b w:val="0"/>
                <w:bCs w:val="0"/>
                <w:i w:val="0"/>
                <w:iCs w:val="0"/>
                <w:smallCaps w:val="0"/>
                <w:color w:val="000000"/>
                <w:sz w:val="22"/>
                <w:szCs w:val="22"/>
                <w:bdr w:val="nil"/>
                <w:rtl w:val="0"/>
              </w:rPr>
              <w:t>Rugby, Inc. issues 20,000 shares of $10 par value common stock with a market value of $15 each for Soccer Company.</w:t>
            </w:r>
            <w:r>
              <w:rPr>
                <w:rStyle w:val="DefaultParagraphFont"/>
                <w:rFonts w:ascii="Calibri" w:eastAsia="Calibri" w:hAnsi="Calibri" w:cs="Calibri"/>
                <w:b w:val="0"/>
                <w:bCs w:val="0"/>
                <w:i w:val="0"/>
                <w:iCs w:val="0"/>
                <w:smallCaps w:val="0"/>
                <w:color w:val="000000"/>
                <w:sz w:val="22"/>
                <w:szCs w:val="22"/>
                <w:bdr w:val="nil"/>
                <w:rtl w:val="0"/>
              </w:rPr>
              <w:t> </w:t>
            </w:r>
            <w:r>
              <w:rPr>
                <w:rStyle w:val="DefaultParagraphFont"/>
                <w:rFonts w:ascii="Calibri" w:eastAsia="Calibri" w:hAnsi="Calibri" w:cs="Calibri"/>
                <w:b w:val="0"/>
                <w:bCs w:val="0"/>
                <w:i w:val="0"/>
                <w:iCs w:val="0"/>
                <w:smallCaps w:val="0"/>
                <w:color w:val="000000"/>
                <w:sz w:val="22"/>
                <w:szCs w:val="22"/>
                <w:bdr w:val="nil"/>
                <w:rtl w:val="0"/>
              </w:rPr>
              <w:t xml:space="preserve"> Rugby, Inc. pays related acquisition costs of $50,000.</w:t>
            </w:r>
            <w:r>
              <w:rPr>
                <w:rStyle w:val="DefaultParagraphFont"/>
                <w:rFonts w:ascii="Calibri" w:eastAsia="Calibri" w:hAnsi="Calibri" w:cs="Calibri"/>
                <w:b w:val="0"/>
                <w:bCs w:val="0"/>
                <w:i w:val="0"/>
                <w:iCs w:val="0"/>
                <w:smallCaps w:val="0"/>
                <w:color w:val="000000"/>
                <w:sz w:val="22"/>
                <w:szCs w:val="22"/>
                <w:bdr w:val="nil"/>
                <w:rtl w:val="0"/>
              </w:rPr>
              <w:t>  </w:t>
            </w:r>
            <w:r>
              <w:rPr>
                <w:rStyle w:val="DefaultParagraphFont"/>
                <w:rFonts w:ascii="Calibri" w:eastAsia="Calibri" w:hAnsi="Calibri" w:cs="Calibri"/>
                <w:b w:val="0"/>
                <w:bCs w:val="0"/>
                <w:i w:val="0"/>
                <w:iCs w:val="0"/>
                <w:smallCaps w:val="0"/>
                <w:color w:val="000000"/>
                <w:sz w:val="22"/>
                <w:szCs w:val="22"/>
                <w:bdr w:val="nil"/>
                <w:rtl w:val="0"/>
              </w:rPr>
              <w:t xml:space="preserve"> The total fair value of net assets acquired from Soccer Company is $450,000.</w:t>
            </w:r>
            <w:r>
              <w:rPr>
                <w:rStyle w:val="DefaultParagraphFont"/>
                <w:rFonts w:ascii="Calibri" w:eastAsia="Calibri" w:hAnsi="Calibri" w:cs="Calibri"/>
                <w:b w:val="0"/>
                <w:bCs w:val="0"/>
                <w:i w:val="0"/>
                <w:iCs w:val="0"/>
                <w:smallCaps w:val="0"/>
                <w:color w:val="000000"/>
                <w:sz w:val="22"/>
                <w:szCs w:val="22"/>
                <w:bdr w:val="nil"/>
                <w:rtl w:val="0"/>
              </w:rPr>
              <w:t> </w:t>
            </w:r>
            <w:r>
              <w:rPr>
                <w:rStyle w:val="DefaultParagraphFont"/>
                <w:rFonts w:ascii="Calibri" w:eastAsia="Calibri" w:hAnsi="Calibri" w:cs="Calibri"/>
                <w:b w:val="0"/>
                <w:bCs w:val="0"/>
                <w:i w:val="0"/>
                <w:iCs w:val="0"/>
                <w:smallCaps w:val="0"/>
                <w:color w:val="000000"/>
                <w:sz w:val="22"/>
                <w:szCs w:val="22"/>
                <w:bdr w:val="nil"/>
                <w:rtl w:val="0"/>
              </w:rPr>
              <w:t xml:space="preserve"> Which of the following is true related to recording the purchase and related costs: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Debit a loss for $150,000 on the acquisition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Debit goodwill for $250,000 above par value on the acquisition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Credit a gain for $150,000 on the acquisition of the business and capitalize the $55,000 of acquisition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Credit a gain for $150,000 on the acquisition of the business and expense the acquisition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total fair value of the net assets acquired to the exchange price of the stock based on its market value. If the total price paid is less than the sum of the fair value of the net identifiable assets acquired, the price deficiency is a gain. If the total price paid is more than the sum of the fair value of the net identifiable assets acquired, then goodwill results. Ignore par value. All acquisition costs are expensed.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Corporation is considering the acquisition of Homepage Corporation and has obtained the following audited condensed balance sheet: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Homepage Corporation</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 2016</w:t>
                  </w:r>
                </w:p>
              </w:tc>
            </w:tr>
          </w:tbl>
          <w:p>
            <w:pPr>
              <w:rPr>
                <w:vanish/>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534"/>
              <w:gridCol w:w="1539"/>
              <w:gridCol w:w="526"/>
              <w:gridCol w:w="2501"/>
              <w:gridCol w:w="1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6"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338"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Stock (50,000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shares, $1 par value)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Paid-in Capital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w:t>
                  </w:r>
                </w:p>
              </w:tc>
            </w:tr>
            <w:tr>
              <w:tblPrEx>
                <w:jc w:val="left"/>
                <w:tblCellMar>
                  <w:top w:w="0" w:type="dxa"/>
                  <w:left w:w="0" w:type="dxa"/>
                  <w:bottom w:w="0" w:type="dxa"/>
                  <w:right w:w="0" w:type="dxa"/>
                </w:tblCellMar>
              </w:tblPrEx>
              <w:trPr>
                <w:cantSplit w:val="0"/>
                <w:jc w:val="left"/>
              </w:trPr>
              <w:tc>
                <w:tcPr>
                  <w:tcW w:w="291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200,000</w:t>
                  </w:r>
                </w:p>
              </w:tc>
              <w:tc>
                <w:tcPr>
                  <w:tcW w:w="48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9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also acquired the following fair values for Homepage's assets and liabilities: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29"/>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$ 55,000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trHeight w:val="228"/>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220,000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and Homepage agree on a price of $280,000 for Homepage's net assets. Prepare the necessary journal entry to record the purchase given the following scenarios: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pays cash for Homepage Corporation and incurs $5,000 of acquisition costs.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issues its $5 par value stock as consideration. The fair value of the stock at the acquisition date is $50 per share. Additionally, Internet incurs $5,000 of security issuance costs.</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79"/>
                    <w:gridCol w:w="3613"/>
                    <w:gridCol w:w="1330"/>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trHeight w:val="24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($280,000 - $220,000)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6"/>
                    <w:gridCol w:w="3599"/>
                    <w:gridCol w:w="1333"/>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252,000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 *</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*Alternatively, this amount could be charged to Acquisition Expense.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16 Brown Inc. acquired Larson Company's net assets in exchange for Brown's common stock with a par value of $100,000 and a fair value of $800,000. Brown also paid $10,000 in direct acquisition costs and $15,000 in stock issuance costs.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this date, Larson's condensed account balances showed the following:</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01"/>
              <w:gridCol w:w="1670"/>
              <w:gridCol w:w="1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Book Value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Fair Value</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 – Patents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Paid-in Capital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Brown's purchase of Larson Company's net assets.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8"/>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7"/>
                    <w:gridCol w:w="1580"/>
                    <w:gridCol w:w="1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 - patents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(110,000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720,000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53"/>
                    <w:gridCol w:w="1449"/>
                    <w:gridCol w:w="1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Debit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Credit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 – Patents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 – 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treatment: debit Paid-In Capital in Excess of Par for issue costs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Zebb and Nottle Companies had condensed balance sheets as shown below:</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8"/>
              <w:gridCol w:w="1691"/>
              <w:gridCol w:w="1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Zebb</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Nottle</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Company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Company</w:t>
                  </w:r>
                </w:p>
              </w:tc>
            </w:tr>
            <w:tr>
              <w:tblPrEx>
                <w:jc w:val="left"/>
                <w:tblCellMar>
                  <w:top w:w="0" w:type="dxa"/>
                  <w:left w:w="0" w:type="dxa"/>
                  <w:bottom w:w="0" w:type="dxa"/>
                  <w:right w:w="0" w:type="dxa"/>
                </w:tblCellMar>
              </w:tblPrEx>
              <w:trPr>
                <w:cantSplit w:val="0"/>
                <w:trHeight w:val="225"/>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$10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acquisition of Nottle's net assets, the issuance of the stock and/or payment of cash, and payment of the related costs. Assume that Zebb issued 30,000 shares of new common stock with a fair value of $25 per share and paid $500,000 cash for all of the net assets of Nottle. Acquisition costs of $50,000 and stock issuance costs of $20,000 were paid in cash. Current assets had a fair value of $650,000, plant and equipment had a fair value of $900,000, and long-term debt had a fair value of $330,000.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8"/>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27"/>
                    <w:gridCol w:w="1413"/>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($500,000 + 70,000)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treatment: debit Paid-in Capital in Excess of Par for issue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Calculation of goodwill</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753"/>
                    <w:gridCol w:w="1569"/>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issued (30,000 shares x $25)</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750,000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1,120,000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Honey Bee Corporation purchased the net assets of Green Hornet Company for $1,500,000. On this date, a condensed balance sheet for Green Hornet showed: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99"/>
              <w:gridCol w:w="1675"/>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Book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Fair</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Investments in Securities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(no-par)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entry on Honey Bee's books for the acquisition of Green Hornet's net assets.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8"/>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6"/>
                    <w:gridCol w:w="1568"/>
                    <w:gridCol w:w="1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investments in securities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1,550,000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on acquisition of business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75"/>
                    <w:gridCol w:w="1402"/>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Investments in Securities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Gain on Acquisition of Business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Diamond acquired Heart's net assets. At the time of the acquisition Heart's Balance sheet was as follows:</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922"/>
              <w:gridCol w:w="1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p>
              </w:tc>
            </w:tr>
            <w:tr>
              <w:tblPrEx>
                <w:jc w:val="left"/>
                <w:tblCellMar>
                  <w:top w:w="0" w:type="dxa"/>
                  <w:left w:w="0" w:type="dxa"/>
                  <w:bottom w:w="0" w:type="dxa"/>
                  <w:right w:w="0" w:type="dxa"/>
                </w:tblCellMar>
              </w:tblPrEx>
              <w:trPr>
                <w:cantSplit w:val="0"/>
                <w:trHeight w:val="30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values on the date of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costs: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entry for the purchase of the net assets of Heart by Diamond at the following cash prices: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8"/>
              <w:gridCol w:w="8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3" w:type="dxa"/>
                  <w:noWrap w:val="0"/>
                  <w:tcMar>
                    <w:top w:w="0" w:type="dxa"/>
                    <w:left w:w="0" w:type="dxa"/>
                    <w:bottom w:w="0" w:type="dxa"/>
                    <w:right w:w="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27" w:type="dxa"/>
                  <w:noWrap w:val="0"/>
                  <w:tcMar>
                    <w:top w:w="0" w:type="dxa"/>
                    <w:left w:w="0" w:type="dxa"/>
                    <w:bottom w:w="0" w:type="dxa"/>
                    <w:right w:w="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393" w:type="dxa"/>
                  <w:noWrap w:val="0"/>
                  <w:tcMar>
                    <w:top w:w="0" w:type="dxa"/>
                    <w:left w:w="0" w:type="dxa"/>
                    <w:bottom w:w="0" w:type="dxa"/>
                    <w:right w:w="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27" w:type="dxa"/>
                  <w:noWrap w:val="0"/>
                  <w:tcMar>
                    <w:top w:w="0" w:type="dxa"/>
                    <w:left w:w="0" w:type="dxa"/>
                    <w:bottom w:w="0" w:type="dxa"/>
                    <w:right w:w="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75"/>
                    <w:gridCol w:w="1627"/>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50 000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660,000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
                    <w:gridCol w:w="3579"/>
                    <w:gridCol w:w="1374"/>
                    <w:gridCol w:w="1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($700,000 - $660,000)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Premium on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($700,000 + $5,000)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1"/>
                    <w:gridCol w:w="3575"/>
                    <w:gridCol w:w="1373"/>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Premium on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Gain on Acquisition of Business ($300,000 - $660,000)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($300,000 + $5,000)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July 1, and December 31, 2016, a condensed trial balance for Nelson Company showed the following debits and (credits):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04"/>
              <w:gridCol w:w="1612"/>
              <w:gridCol w:w="1612"/>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01/01/16</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07/01/16</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12/31/16</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Paid-in Capital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January 1</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450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on July 1, 2016, Systems Corporation purchased the net assets of Nelson Company for $750,000 in cash. On this date, the fair values for certain net assets were: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9"/>
              <w:gridCol w:w="1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 (remaining life of 10 years)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Nelson Company's books were NOT closed on June 30, 2016.</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all of 2016, Systems' revenues and expenses were $1,500,000 and $1,200,000, respectively.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91"/>
              <w:gridCol w:w="7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6"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44"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entry on Systems' books for the July 1, 2016 purchase of Nelson.</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83"/>
                    <w:gridCol w:w="3566"/>
                    <w:gridCol w:w="1377"/>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Debit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Credit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 is calculated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6"/>
                    <w:gridCol w:w="1575"/>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and 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710,000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the fair values of Pink Coral’s net assets were as follows: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4"/>
              <w:gridCol w:w="167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Blue Reef Company purchased the net assets of the Pink Coral Company by issuing 100,000 shares of its $1 par value stock when the fair value of the stock was $6.20. It was further agreed that Blue Reef would pay an additional amount on January 1, 2018, if the average income during the 2-year period of 2016-2017 exceeded $80,000 per year. The expected value of this consideration was calculated as $184,000; the measurement period is one year. Blue Reef paid $15,000 in professional fees to negotiate the purchase and construct the acquisition agreement and $10,000 in stock issuance costs.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Prepare Blue Reef’s entries: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 January 1, 2016 to record the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August 1, 2016 to revise the contingent consideration to $170,000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2016 to settle the contingent consideration clause of the agreement for $175,000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78"/>
                    <w:gridCol w:w="3604"/>
                    <w:gridCol w:w="1361"/>
                    <w:gridCol w:w="1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284,000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Estimated Liability for Contingent Consideration</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184,000</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 ($1 x 100,000 shares)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49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 ($620,000 - $100,000)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9"/>
                    <w:gridCol w:w="3689"/>
                    <w:gridCol w:w="1347"/>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 **</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Alternatively, this amount could be charged to acquisition expense.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 is calculated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75"/>
                    <w:gridCol w:w="1564"/>
                    <w:gridCol w:w="1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price: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common stock issued ($6.20 x 100,000 shares)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$620,000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Contingent consideration</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184,000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804,000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520,000</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3677"/>
                    <w:gridCol w:w="1322"/>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Liability for Contingent Consideration</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adjustment is made to goodwill since this entry was made within the measurement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9"/>
                    <w:gridCol w:w="3613"/>
                    <w:gridCol w:w="1361"/>
                    <w:gridCol w:w="1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Liability for Contingent Consideration</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on Estimated Contingent Consideration</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Blue Reef Company purchased the net assets of the Pink Coral Company on January 1, 2016, and made the following entry to record the purchase: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555"/>
              <w:gridCol w:w="1429"/>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21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Paid-in Capital in Excess of Par</w:t>
                  </w:r>
                </w:p>
              </w:tc>
              <w:tc>
                <w:tcPr>
                  <w:tcW w:w="135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required entry on January 1, 2018, assuming that additional shares would be issued on that date to compensate for any fall in the value of Blue Reef common stock below $16 per share. The settlement would be to cure the deficiency by issuing added shares based on their fair value on January 1, 2018. The fair price of the shares on January 1, 2018 was $10.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3"/>
              <w:gridCol w:w="6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69"/>
                    <w:gridCol w:w="1234"/>
                    <w:gridCol w:w="1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Common Stock, $1 par</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Deficiency: ($16 - $10)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100,000 shares issued to acquire</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by $10 fair value</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$10.00</w:t>
                        </w:r>
                      </w:p>
                    </w:tc>
                  </w:tr>
                  <w:tr>
                    <w:tblPrEx>
                      <w:jc w:val="left"/>
                      <w:tblCellMar>
                        <w:top w:w="0" w:type="dxa"/>
                        <w:left w:w="0" w:type="dxa"/>
                        <w:bottom w:w="0" w:type="dxa"/>
                        <w:right w:w="0" w:type="dxa"/>
                      </w:tblCellMar>
                    </w:tblPrEx>
                    <w:trPr>
                      <w:cantSplit w:val="0"/>
                      <w:jc w:val="left"/>
                    </w:trPr>
                    <w:tc>
                      <w:tcPr>
                        <w:tcW w:w="577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number of shares to issue</w:t>
                        </w:r>
                      </w:p>
                    </w:tc>
                    <w:tc>
                      <w:tcPr>
                        <w:tcW w:w="13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Poplar Corp. acquires the net assets of Sapling Company, which has the following balance sheet: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22"/>
              <w:gridCol w:w="1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&amp; Building, Net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110,000</w:t>
                  </w:r>
                </w:p>
              </w:tc>
            </w:tr>
            <w:tr>
              <w:tblPrEx>
                <w:jc w:val="left"/>
                <w:tblCellMar>
                  <w:top w:w="0" w:type="dxa"/>
                  <w:left w:w="0" w:type="dxa"/>
                  <w:bottom w:w="0" w:type="dxa"/>
                  <w:right w:w="0" w:type="dxa"/>
                </w:tblCellMar>
              </w:tblPrEx>
              <w:trPr>
                <w:cantSplit w:val="0"/>
                <w:trHeight w:val="315"/>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$300,000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values on the date of acquisition: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3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costs: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Poplar paid $300,000 what journal entries would be recorded by both Poplar Corp. and Sapling Company?</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8"/>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Poplar Corp:</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24"/>
                    <w:gridCol w:w="1414"/>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&amp; Building</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($300,000 - $290,000)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4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Expenses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Premium on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 ($300,000 + $10,000)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0" w:type="dxa"/>
                        <w:gridSpan w:val="3"/>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69"/>
                    <w:gridCol w:w="1584"/>
                    <w:gridCol w:w="1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value of acquired net assets: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building</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16"/>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7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3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290,000</w:t>
                        </w:r>
                      </w:p>
                    </w:tc>
                    <w:tc>
                      <w:tcPr>
                        <w:tcW w:w="165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Sapling Company: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8"/>
                    <w:gridCol w:w="1417"/>
                    <w:gridCol w:w="1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Receivable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Land and Building</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594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Gain on Sale of Business ($300,000 - $100,000 - $110,000)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Chan Corporation purchased the net assets (existing liabilities were assumed) of the Don Company for $900,000 cash. The balance sheet for the Don Company on the date of acquisition showed the following:</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918"/>
              <w:gridCol w:w="1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$650,000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8820" w:type="dxa"/>
                  <w:gridSpan w:val="2"/>
                  <w:noWrap w:val="0"/>
                  <w:tcMar>
                    <w:top w:w="0" w:type="dxa"/>
                    <w:left w:w="90" w:type="dxa"/>
                    <w:bottom w:w="0" w:type="dxa"/>
                    <w:right w:w="90" w:type="dxa"/>
                  </w:tcMar>
                  <w:vAlign w:val="top"/>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 8%</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$1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Paid-in capital in excess of par</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150,000</w:t>
                  </w:r>
                </w:p>
              </w:tc>
            </w:tr>
            <w:tr>
              <w:tblPrEx>
                <w:jc w:val="left"/>
                <w:tblCellMar>
                  <w:top w:w="0" w:type="dxa"/>
                  <w:left w:w="0" w:type="dxa"/>
                  <w:bottom w:w="0" w:type="dxa"/>
                  <w:right w:w="0" w:type="dxa"/>
                </w:tblCellMar>
              </w:tblPrEx>
              <w:trPr>
                <w:cantSplit w:val="0"/>
                <w:trHeight w:val="285"/>
                <w:jc w:val="left"/>
              </w:trPr>
              <w:tc>
                <w:tcPr>
                  <w:tcW w:w="738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620"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$650,000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equipment has a fair value of $300,000, and the plant assets have a fair value of $500,000. Assume that the Chan Corporation has an effective tax rate of 40%. Prepare the entry to record the purchase of the Don Company for each of the following separate cases with specific added information: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 is a nontaxable exchange to the seller that limits the buyer to depreciation and amortization on only book value for tax purposes.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bonds have a current fair value of $190,000. The transaction is a taxable exchange.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$100,000 of prior-year losses that can be used to claim a tax refund. The transaction is a taxable exchange.</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88" w:type="dxa"/>
                  <w:noWrap w:val="0"/>
                  <w:tcMar>
                    <w:top w:w="0" w:type="dxa"/>
                    <w:left w:w="90" w:type="dxa"/>
                    <w:bottom w:w="0" w:type="dxa"/>
                    <w:right w:w="90" w:type="dxa"/>
                  </w:tcMar>
                  <w:vAlign w:val="top"/>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$150,000 of past losses that can be carried forward to future years to offset taxes that will be due. The transaction is a taxable exchange.</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78"/>
                    <w:gridCol w:w="3569"/>
                    <w:gridCol w:w="1378"/>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Deferred Tax Liability*</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3"/>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88" w:type="dxa"/>
                        <w:gridSpan w:val="3"/>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w:t>
                        </w:r>
                        <w:r>
                          <w:rPr>
                            <w:rStyle w:val="DefaultParagraphFont"/>
                            <w:rFonts w:ascii="Times New Roman" w:eastAsia="Times New Roman" w:hAnsi="Times New Roman" w:cs="Times New Roman"/>
                            <w:b w:val="0"/>
                            <w:bCs w:val="0"/>
                            <w:i w:val="0"/>
                            <w:iCs w:val="0"/>
                            <w:smallCaps w:val="0"/>
                            <w:color w:val="000000"/>
                            <w:sz w:val="22"/>
                            <w:szCs w:val="22"/>
                            <w:bdr w:val="nil"/>
                            <w:rtl w:val="0"/>
                          </w:rPr>
                          <w:t> × </w:t>
                        </w:r>
                        <w:r>
                          <w:rPr>
                            <w:rStyle w:val="DefaultParagraphFont"/>
                            <w:rFonts w:ascii="Times New Roman" w:eastAsia="Times New Roman" w:hAnsi="Times New Roman" w:cs="Times New Roman"/>
                            <w:b w:val="0"/>
                            <w:bCs w:val="0"/>
                            <w:i w:val="0"/>
                            <w:iCs w:val="0"/>
                            <w:smallCaps w:val="0"/>
                            <w:color w:val="000000"/>
                            <w:sz w:val="22"/>
                            <w:szCs w:val="22"/>
                            <w:bdr w:val="nil"/>
                            <w:rtl w:val="0"/>
                          </w:rPr>
                          <w:t>($800,000 Fair Value $550,000 Book Value of fixed assets)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3"/>
                    <w:gridCol w:w="3566"/>
                    <w:gridCol w:w="1377"/>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7"/>
                    <w:gridCol w:w="3571"/>
                    <w:gridCol w:w="1377"/>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Refund Receivable ($100,000 x 40%)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3"/>
                    <w:gridCol w:w="3566"/>
                    <w:gridCol w:w="1377"/>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Deferred Tax Asset ($150,000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Bonds Payable</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50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Cash</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acquisitions are often friendly, there are numerous occasions when a party does not want to be acquired. Discuss possible defensive strategies that firms can implement to fend off a hostile takeover attempt.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GREENMAIL: A strategy is which the target company pays a premium price to purchase treasury shares. The shares purchased are owned by the hostile acquirer or shareholders who might sell to the hostile acquirer.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KNIGHT: A strategy in which the target company locates a different company to take it over, a company that is more likely to keep current management and employees in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THE CROWN JEWELS: A strategy in which the target company sells off vital assets in order to make the company less attractive to prospective acquirers.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POISON PILL: A strategy in which the target company issues stock rights to existing shareholders at a price far below fair value. The rights are only exercisable if an acquirer makes a bid for the target company. The resulting new shares make the acquisition more expensive.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LEVERAGED BUYOUT: A strategy in which the management of the target company attempts to purchase a controlling interest in the target company, in order to continue control of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an intangible asset. There are a variety of recommendations about how intangible assets should be included in the financial statements. Discuss the recommendations for proper disclosure of goodwill. Include a comparison with disclosure of other intangible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arises when a company is purchased and the value assigned to identifiable assets, including intangible assets, is in excess of the price paid. As such goodwill represents the value of intangible assets that could not be valued individually.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 purchase some intangible assets such as patents, customer lists, brand names, and favorable lease agreements may exist but have not been recorded. The fair value of these intangible assets should be determined and recorded separate from the value of goodwill associated with the purchase.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assets other than goodwill will be amortized over their economic lives. The amortization method should reflect the pattern of benefits conveyed by the asset, so that a straight-line method is to be used unless another systematic method is appropriate.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assets may be reported individually, in groups, or in the aggregate on the balance sheet after fixed assets and are displayed net of cumulative amortization. Details for current and cumulative amortization, along with significant residual values, are shown in the footnotes to the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subject to impairment procedures. These concerns must be addressed related to goodwill: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7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must be allocated to reporting units if the purchased company contains more than one reporting unit.</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reporting unit valuation plan must be established within one year of a purchase. This will be used as the measurement process in future periods.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Impairment testing is normally done on an annual basis.</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procedure for determining impairment must be established.</w:t>
                        </w:r>
                      </w:p>
                    </w:tc>
                  </w:tr>
                  <w:tr>
                    <w:tblPrEx>
                      <w:jc w:val="left"/>
                      <w:tblCellMar>
                        <w:top w:w="0" w:type="dxa"/>
                        <w:left w:w="0" w:type="dxa"/>
                        <w:bottom w:w="0" w:type="dxa"/>
                        <w:right w:w="0" w:type="dxa"/>
                      </w:tblCellMar>
                    </w:tblPrEx>
                    <w:trPr>
                      <w:cantSplit w:val="0"/>
                      <w:jc w:val="left"/>
                    </w:trPr>
                    <w:tc>
                      <w:tcPr>
                        <w:tcW w:w="612"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88"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procedure for determining the amount of the impairment loss, which is also the decrease in the goodwill amount recorded, must be established.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 is considered impaired when the implied fair value of reporting unit is less than the carrying value of the reporting unit's net assets. Once goodwill is written down, it cannot be adjusted to a higher amount.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to goodwill must be disclosed. The disclosure would include the amount of goodwill acquired, the goodwill impairment losses, and the goodwill written off as part of a disposal of a reporting unit.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ADAC.FISC.1-4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ADAC.FISC.1-6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ADAC.FISC.1-7</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01—Business Combinations: New Rules for a Long-Standing Business Practice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01—Business Combinations: New Rules for a Long-Standing Business Practice</dc:title>
  <cp:revision>0</cp:revision>
</cp:coreProperties>
</file>